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body>
    <w:p w:rsidR="000B354B" w:rsidRDefault="005F2B81" w:rsidP="00142375">
      <w:pPr>
        <w:spacing w:after="0" w:line="360" w:lineRule="auto"/>
        <w:rPr>
          <w:rFonts w:ascii="Arial" w:hAnsi="Arial" w:cs="Arial"/>
          <w:b/>
          <w:sz w:val="24"/>
          <w:szCs w:val="24"/>
        </w:rPr>
      </w:pPr>
      <w:r>
        <w:rPr>
          <w:rFonts w:ascii="Arial" w:hAnsi="Arial"/>
          <w:b/>
          <w:sz w:val="24"/>
        </w:rPr>
        <w:t>Daikin Europe presenta la soluzione "tutto in uno" più efficiente per il riscaldamento e la produzione di acqua calda ad uso domestico</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E244F7" w:rsidRDefault="00E244F7" w:rsidP="00E436EC">
      <w:pPr>
        <w:spacing w:after="0" w:line="360" w:lineRule="auto"/>
        <w:jc w:val="center"/>
        <w:rPr>
          <w:rFonts w:ascii="Arial" w:hAnsi="Arial" w:cs="Arial"/>
          <w:b/>
          <w:sz w:val="24"/>
          <w:szCs w:val="24"/>
        </w:rPr>
      </w:pPr>
    </w:p>
    <w:p w:rsidR="002F4047" w:rsidRPr="00AD31F2" w:rsidRDefault="005F2B81" w:rsidP="00276C03">
      <w:pPr>
        <w:spacing w:after="0" w:line="360" w:lineRule="auto"/>
        <w:rPr>
          <w:rFonts w:ascii="Arial" w:hAnsi="Arial" w:cs="Arial"/>
          <w:b/>
        </w:rPr>
      </w:pPr>
      <w:r>
        <w:rPr>
          <w:rFonts w:ascii="Arial" w:hAnsi="Arial"/>
          <w:b/>
        </w:rPr>
        <w:t xml:space="preserve">Daikin Europe presenta la soluzione "tutto in uno" più compatta che abbia mai prodotto: </w:t>
      </w:r>
      <w:r>
        <w:rPr>
          <w:rFonts w:ascii="Arial" w:hAnsi="Arial" w:cs="Arial"/>
          <w:b/>
        </w:rPr>
        <w:br/>
      </w:r>
      <w:r>
        <w:rPr>
          <w:rFonts w:ascii="Arial" w:hAnsi="Arial"/>
          <w:b/>
        </w:rPr>
        <w:t>la nuova unità monoblocco a bassa temperatura (LT) Daikin Altherma, che garantisce</w:t>
      </w:r>
      <w:r>
        <w:rPr>
          <w:rFonts w:ascii="Arial" w:hAnsi="Arial"/>
        </w:rPr>
        <w:t xml:space="preserve"> </w:t>
      </w:r>
      <w:r>
        <w:rPr>
          <w:rFonts w:ascii="Arial" w:hAnsi="Arial"/>
          <w:b/>
        </w:rPr>
        <w:t>straordinaria efficienza e affidabilità con costi di esercizio decisamente ridotti.</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2F4047" w:rsidRDefault="002F4047" w:rsidP="00276C03">
      <w:pPr>
        <w:spacing w:after="0" w:line="360" w:lineRule="auto"/>
        <w:rPr>
          <w:rFonts w:ascii="Arial" w:hAnsi="Arial" w:cs="Arial"/>
          <w:b/>
        </w:rPr>
      </w:pPr>
    </w:p>
    <w:p w:rsidR="00276C03" w:rsidRPr="00BF16D8" w:rsidRDefault="005F2B81" w:rsidP="00276C03">
      <w:pPr>
        <w:spacing w:after="0" w:line="360" w:lineRule="auto"/>
        <w:rPr>
          <w:rFonts w:ascii="Arial" w:hAnsi="Arial" w:cs="Arial"/>
        </w:rPr>
      </w:pPr>
      <w:r>
        <w:rPr>
          <w:rFonts w:ascii="Arial" w:hAnsi="Arial"/>
        </w:rPr>
        <w:t xml:space="preserve">La nuova unità monoblocco a bassa temperatura (LT) Daikin Altherma è la soluzione a pompa di calore più compatta ed efficiente presente oggi sul mercato: è più leggera del 16% e ha un ingombro ridotto del 17%, richiede cablaggi minori e vanta nuovi dispositivi di protezione da condizioni climatiche rigide. </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5F2B81" w:rsidRDefault="005F2B81" w:rsidP="00276C03">
      <w:pPr>
        <w:spacing w:after="0" w:line="360" w:lineRule="auto"/>
        <w:rPr>
          <w:rFonts w:ascii="Arial" w:hAnsi="Arial" w:cs="Arial"/>
        </w:rPr>
      </w:pPr>
    </w:p>
    <w:p w:rsidR="0028262C" w:rsidRDefault="00E4441C" w:rsidP="00276C03">
      <w:pPr>
        <w:spacing w:after="0" w:line="360" w:lineRule="auto"/>
        <w:rPr>
          <w:rFonts w:ascii="Arial" w:hAnsi="Arial" w:cs="Arial"/>
        </w:rPr>
      </w:pPr>
      <w:r>
        <w:rPr>
          <w:rFonts w:ascii="Arial" w:hAnsi="Arial"/>
        </w:rPr>
        <w:t>Disponibile nelle versioni 5kW e 7kW, questa unità monoblocco consente di raggiungere una temperatura di mandata fino a 55</w:t>
      </w:r>
      <w:r>
        <w:rPr>
          <w:rFonts w:ascii="Calibri" w:hAnsi="Calibri"/>
        </w:rPr>
        <w:t>°</w:t>
      </w:r>
      <w:r>
        <w:rPr>
          <w:rFonts w:ascii="Arial" w:hAnsi="Arial"/>
        </w:rPr>
        <w:t xml:space="preserve">C con valori COP leader nel mercato quasi pari a 5 (A7/W35): il rendimento energetico migliore per un sistema di questo tipo. </w:t>
      </w:r>
      <w:r>
        <w:rPr>
          <w:rFonts w:ascii="Arial" w:hAnsi="Arial"/>
        </w:rPr>
        <w:t>Il nuovo sistema monoblocco è in grado di fornire una capacità quasi costante in tutte le condizioni e dispone di un campo di modulazione ampliato per soddisfare al meglio praticamente qualsiasi richiesta di riscaldamento, consentendo all'unità di funzionare a carico parziale per quasi tutto l'anno.</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28262C" w:rsidRPr="00BF16D8" w:rsidRDefault="0028262C" w:rsidP="00276C03">
      <w:pPr>
        <w:spacing w:after="0" w:line="360" w:lineRule="auto"/>
        <w:rPr>
          <w:rFonts w:ascii="Arial" w:hAnsi="Arial" w:cs="Arial"/>
          <w:lang/>
        </w:rPr>
      </w:pPr>
    </w:p>
    <w:p w:rsidR="00AA69FB" w:rsidRPr="008F3915" w:rsidRDefault="00AA69FB" w:rsidP="00AA69FB">
      <w:pPr>
        <w:spacing w:after="0" w:line="360" w:lineRule="auto"/>
        <w:rPr>
          <w:rFonts w:ascii="Arial" w:hAnsi="Arial" w:cs="Arial"/>
          <w:b/>
        </w:rPr>
      </w:pPr>
      <w:r>
        <w:rPr>
          <w:rFonts w:ascii="Arial" w:hAnsi="Arial"/>
          <w:b/>
        </w:rPr>
        <w:t>Soluzione tutto in uno</w:t>
      </w:r>
    </w:p>
    <w:p w:rsidR="000D6B9C" w:rsidRDefault="00B5644E" w:rsidP="000D6B9C">
      <w:pPr>
        <w:spacing w:after="0" w:line="360" w:lineRule="auto"/>
        <w:rPr>
          <w:rFonts w:ascii="Arial" w:hAnsi="Arial" w:cs="Arial"/>
        </w:rPr>
      </w:pPr>
      <w:r>
        <w:rPr>
          <w:rFonts w:ascii="Arial" w:hAnsi="Arial"/>
        </w:rPr>
        <w:t xml:space="preserve">La nuova unità monoblocco a bassa temperatura Daikin Altherma è la scelta ideale per gli installatori che non hanno molta dimestichezza con le pompe di calore in quanto non richiede la movimentazione di refrigerante ed è praticamente già pronta all'uso. </w:t>
      </w:r>
      <w:r>
        <w:rPr>
          <w:rFonts w:ascii="Arial" w:hAnsi="Arial"/>
        </w:rPr>
        <w:t xml:space="preserve">Grazie al circuito del refrigerante completamente sigillato che richiede solo il collegamento dell'acqua, la nuova unità monoblocco a bassa temperatura Daikin Altherma può essere montata da qualsiasi installatore, anche da coloro che non possiedono competenze specifiche sui gas fluorurati. </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0D6B9C" w:rsidRDefault="000D6B9C" w:rsidP="00AA69FB">
      <w:pPr>
        <w:spacing w:after="0" w:line="360" w:lineRule="auto"/>
        <w:rPr>
          <w:rFonts w:ascii="Arial" w:hAnsi="Arial" w:cs="Arial"/>
        </w:rPr>
      </w:pPr>
    </w:p>
    <w:p w:rsidR="000D6B9C" w:rsidRDefault="00AA69FB" w:rsidP="00AA69FB">
      <w:pPr>
        <w:spacing w:after="0" w:line="360" w:lineRule="auto"/>
        <w:rPr>
          <w:rFonts w:ascii="Arial" w:hAnsi="Arial" w:cs="Arial"/>
        </w:rPr>
      </w:pPr>
      <w:r>
        <w:rPr>
          <w:rFonts w:ascii="Arial" w:hAnsi="Arial"/>
        </w:rPr>
        <w:t xml:space="preserve">Il fatto di avere un'unica unità esterna contenente tutte le parti idrauliche principali e le ridotte necessità di cablaggio faranno sicuramente apprezzare questa unità monoblocco sia ai nuovi installatori di pompe di calore che a quelli più esperti. </w:t>
      </w:r>
      <w:r>
        <w:rPr>
          <w:rFonts w:ascii="Arial" w:hAnsi="Arial"/>
        </w:rPr>
        <w:t xml:space="preserve">Questo sistema consente infatti di ridurre il rischio di errori, semplificare la stima dei costi senza aggiunte impreviste di altri vasi di espansione o valvole di isolamento che farebbero aumentare il costo dell'impianto. </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9E1425" w:rsidRDefault="009E1425" w:rsidP="009E1425">
      <w:pPr>
        <w:spacing w:after="0" w:line="360" w:lineRule="auto"/>
        <w:rPr>
          <w:rFonts w:ascii="Arial" w:hAnsi="Arial" w:cs="Arial"/>
        </w:rPr>
      </w:pPr>
    </w:p>
    <w:p w:rsidR="009E1425" w:rsidRPr="006A2CB4" w:rsidRDefault="009E1425" w:rsidP="009E1425">
      <w:pPr>
        <w:spacing w:after="0" w:line="360" w:lineRule="auto"/>
        <w:rPr>
          <w:rFonts w:ascii="Arial" w:hAnsi="Arial" w:cs="Arial"/>
          <w:b/>
        </w:rPr>
      </w:pPr>
      <w:r>
        <w:rPr>
          <w:rFonts w:ascii="Arial" w:hAnsi="Arial"/>
          <w:b/>
        </w:rPr>
        <w:t>Prestazioni costanti</w:t>
      </w:r>
    </w:p>
    <w:p w:rsidR="009E1425" w:rsidRDefault="009E1425" w:rsidP="009E1425">
      <w:pPr>
        <w:spacing w:after="0" w:line="360" w:lineRule="auto"/>
        <w:rPr>
          <w:rFonts w:ascii="Arial" w:hAnsi="Arial" w:cs="Arial"/>
        </w:rPr>
      </w:pPr>
      <w:r>
        <w:rPr>
          <w:rFonts w:ascii="Arial" w:hAnsi="Arial"/>
        </w:rPr>
        <w:t xml:space="preserve">Rispetto al modello precedente, il sistema offre ora una maggiore capacità a temperature esterne più basse, con una riduzione della capacità di riscaldamento inferiore del 10% a -2°C, fattore che aiuta la corretta selezione della pompa di calore. </w:t>
      </w:r>
      <w:r>
        <w:rPr>
          <w:rFonts w:ascii="Arial" w:hAnsi="Arial"/>
        </w:rPr>
        <w:t>Grazie ai nuovi dispositivi di protezione dalle condizioni climatiche rigide, la nuova unità monoblocco garantisce affidabilità e prestazioni ottimali fino a -25</w:t>
      </w:r>
      <w:r>
        <w:rPr>
          <w:rFonts w:ascii="Arial" w:hAnsi="Arial" w:cs="Arial"/>
        </w:rPr>
        <w:sym w:font="Symbol" w:char="F0B0"/>
      </w:r>
      <w:r>
        <w:rPr>
          <w:rFonts w:ascii="Arial" w:hAnsi="Arial"/>
        </w:rPr>
        <w:t>C, assicurando alla casa riscaldamento e produzione di acqua calda continui durante tutto l'anno e riducendo le richieste di assistenza dovute al clima rigido.</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9E1425" w:rsidRPr="00BF16D8" w:rsidRDefault="009E1425" w:rsidP="009E1425">
      <w:pPr>
        <w:spacing w:after="0" w:line="360" w:lineRule="auto"/>
        <w:rPr>
          <w:rFonts w:ascii="Arial" w:hAnsi="Arial" w:cs="Arial"/>
          <w:lang/>
        </w:rPr>
      </w:pPr>
    </w:p>
    <w:p w:rsidR="008F3915" w:rsidRPr="008F3915" w:rsidRDefault="008F3915" w:rsidP="00276C03">
      <w:pPr>
        <w:spacing w:after="0" w:line="360" w:lineRule="auto"/>
        <w:rPr>
          <w:rFonts w:ascii="Arial" w:hAnsi="Arial" w:cs="Arial"/>
          <w:b/>
        </w:rPr>
      </w:pPr>
      <w:r>
        <w:rPr>
          <w:rFonts w:ascii="Arial" w:hAnsi="Arial"/>
          <w:b/>
        </w:rPr>
        <w:t>Design salvaspazio</w:t>
      </w:r>
    </w:p>
    <w:p w:rsidR="00F341D5" w:rsidRDefault="008F3915" w:rsidP="00276C03">
      <w:pPr>
        <w:spacing w:after="0" w:line="360" w:lineRule="auto"/>
        <w:rPr>
          <w:rFonts w:ascii="Arial" w:hAnsi="Arial" w:cs="Arial"/>
        </w:rPr>
      </w:pPr>
      <w:r>
        <w:rPr>
          <w:rFonts w:ascii="Arial" w:hAnsi="Arial"/>
        </w:rPr>
        <w:t xml:space="preserve">Il design compatto (h735 x l1085 x p360 mm) della nuova unità monoblocco a bassa temperatura Daikin Altherma è stato ideato per soddisfare le esigenze degli edifici e locali con spazi più ridotti. </w:t>
      </w:r>
      <w:r>
        <w:rPr>
          <w:rFonts w:ascii="Arial" w:hAnsi="Arial"/>
        </w:rPr>
        <w:t xml:space="preserve">Piccola e leggera (85kg) per una facile movimentazione, la nuova unità monoblocco a bassa temperatura Daikin Altherma garantisce una libertà di installazione ancora maggiore e può essere installata praticamente ovunque, sotto i davanzali delle finestre e persino nei giardini più piccoli. </w:t>
      </w:r>
      <w:r>
        <w:rPr>
          <w:rFonts w:ascii="Arial" w:hAnsi="Arial"/>
        </w:rPr>
        <w:t xml:space="preserve">Questo sistema rappresenta una soluzione conveniente per gli edifici di nuova costruzione, poiché non ha impatti sulla disposizione degli interni e può anche essere sfruttato per la riqualificazione di edifici esistenti che hanno una considerevole dispersione termica. Si tratta quindi di una soluzione di upgrade efficiente che garantisce una riduzione dei costi di esercizio sia per gli inquilini che per i proprietari.  </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8B5DE1" w:rsidRDefault="008B5DE1" w:rsidP="008B5DE1">
      <w:pPr>
        <w:spacing w:after="0" w:line="360" w:lineRule="auto"/>
        <w:rPr>
          <w:rFonts w:ascii="Arial" w:hAnsi="Arial" w:cs="Arial"/>
        </w:rPr>
      </w:pPr>
    </w:p>
    <w:p w:rsidR="00F37030" w:rsidRPr="00F37030" w:rsidRDefault="00F37030" w:rsidP="00276C03">
      <w:pPr>
        <w:spacing w:after="0" w:line="360" w:lineRule="auto"/>
        <w:rPr>
          <w:rFonts w:ascii="Arial" w:hAnsi="Arial" w:cs="Arial"/>
          <w:b/>
        </w:rPr>
      </w:pPr>
      <w:r>
        <w:rPr>
          <w:rFonts w:ascii="Arial" w:hAnsi="Arial"/>
          <w:b/>
        </w:rPr>
        <w:t>Più libertà e tranquillità</w:t>
      </w:r>
    </w:p>
    <w:p w:rsidR="0057635F" w:rsidRDefault="00711BA6" w:rsidP="00276C03">
      <w:pPr>
        <w:spacing w:after="0" w:line="360" w:lineRule="auto"/>
        <w:rPr>
          <w:rFonts w:ascii="Arial" w:hAnsi="Arial" w:cs="Arial"/>
        </w:rPr>
      </w:pPr>
      <w:r>
        <w:rPr>
          <w:rFonts w:ascii="Arial" w:hAnsi="Arial"/>
        </w:rPr>
        <w:t xml:space="preserve">Il moderno design e la finitura bianca della pannellatura conquisteranno i proprietari di casa, mentre il riscaldatore di riserva opzionale regalerà una maggiore tranquillità ai clienti, garantendo il funzionamento continuo. </w:t>
      </w:r>
      <w:r>
        <w:rPr>
          <w:rFonts w:ascii="Arial" w:hAnsi="Arial"/>
        </w:rPr>
        <w:t>Il sistema è inoltre dotato di un nuovo regolatore con testo semplice retroilluminato facile da usare.</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57635F" w:rsidRDefault="0057635F" w:rsidP="00276C03">
      <w:pPr>
        <w:spacing w:after="0" w:line="360" w:lineRule="auto"/>
        <w:rPr>
          <w:rFonts w:ascii="Arial" w:hAnsi="Arial" w:cs="Arial"/>
        </w:rPr>
      </w:pPr>
    </w:p>
    <w:p w:rsidR="000D3333" w:rsidRDefault="00B06435" w:rsidP="00276C03">
      <w:pPr>
        <w:spacing w:after="0" w:line="360" w:lineRule="auto"/>
        <w:rPr>
          <w:rFonts w:ascii="Arial" w:hAnsi="Arial" w:cs="Arial"/>
        </w:rPr>
      </w:pPr>
      <w:r>
        <w:rPr>
          <w:rFonts w:ascii="Arial" w:hAnsi="Arial"/>
        </w:rPr>
        <w:t>Infine, è stato progettato un ulteriore regolatore opzionale semplificato per controllare la temperatura della stanza e il riscaldamento successivo dell'acqua, ideale per le applicazioni in edifici residenziali pubblici, in quanto all'utente bastano poche semplici istruzioni per farlo funzionare senza bisogno di consultare l'installatore.</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0A6B56" w:rsidRDefault="000A6B56" w:rsidP="00276C03">
      <w:pPr>
        <w:spacing w:after="0" w:line="360" w:lineRule="auto"/>
        <w:rPr>
          <w:rFonts w:ascii="Arial" w:hAnsi="Arial" w:cs="Arial"/>
        </w:rPr>
      </w:pPr>
    </w:p>
    <w:p w:rsidR="00DA48B6" w:rsidRPr="00F341D5" w:rsidRDefault="00A33A87" w:rsidP="00F5615C">
      <w:pPr>
        <w:rPr>
          <w:rFonts w:ascii="Arial" w:hAnsi="Arial" w:cs="Arial"/>
          <w:b/>
        </w:rPr>
      </w:pPr>
      <w:r>
        <w:br w:type="page"/>
      </w:r>
      <w:r>
        <w:rPr>
          <w:rFonts w:ascii="Arial" w:hAnsi="Arial"/>
          <w:b/>
        </w:rPr>
        <w:t>Unità monoblocco a bassa temperatura Daikin Altherma - la scelta vincente</w:t>
      </w:r>
    </w:p>
    <w:p w:rsidR="00F341D5" w:rsidRDefault="00004AE1" w:rsidP="00F341D5">
      <w:pPr>
        <w:spacing w:after="0" w:line="360" w:lineRule="auto"/>
        <w:rPr>
          <w:rFonts w:ascii="Arial" w:hAnsi="Arial" w:cs="Arial"/>
        </w:rPr>
      </w:pPr>
      <w:r>
        <w:rPr>
          <w:rFonts w:ascii="Arial" w:hAnsi="Arial"/>
        </w:rPr>
        <w:t>Con il lancio della nuova unità monoblocco a bassa temperatura Daikin Altherma, Daikin si riconferma leader nella progettazione di unità ad elevate prestazioni e dal design innovativo, capaci di soddisfare le esigenze di privati, operatori nel campo dell'edilizia residenziale pubblica e installatori, tutto in uno.</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F37030" w:rsidRDefault="00F37030" w:rsidP="00F341D5">
      <w:pPr>
        <w:spacing w:after="0" w:line="360" w:lineRule="auto"/>
      </w:pPr>
    </w:p>
    <w:p w:rsidR="00F341D5" w:rsidRDefault="00037D28" w:rsidP="00F341D5">
      <w:pPr>
        <w:spacing w:after="0" w:line="360" w:lineRule="auto"/>
        <w:rPr>
          <w:rFonts w:ascii="Arial" w:hAnsi="Arial" w:cs="Arial"/>
          <w:b/>
        </w:rPr>
      </w:pPr>
      <w:hyperlink r:id="rId8">
        <w:r>
          <w:rPr>
            <w:rStyle w:val="Hyperlink"/>
            <w:rFonts w:ascii="Arial" w:hAnsi="Arial"/>
            <w:b/>
          </w:rPr>
          <w:t>www.daikin.eu</w:t>
        </w:r>
      </w:hyperlink>
      <w:r>
        <w:rPr>
          <w:rStyle w:val="Hyperlink"/>
          <w:rFonts w:ascii="Arial" w:hAnsi="Arial"/>
          <w:b/>
        </w:rPr>
        <w:t xml:space="preserve"> </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F341D5" w:rsidRDefault="00F341D5" w:rsidP="00F341D5">
      <w:pPr>
        <w:spacing w:after="0" w:line="360" w:lineRule="auto"/>
        <w:rPr>
          <w:rFonts w:ascii="Arial" w:hAnsi="Arial" w:cs="Arial"/>
        </w:rPr>
      </w:pPr>
    </w:p>
    <w:p w:rsidR="00F341D5" w:rsidRDefault="00F341D5" w:rsidP="00F341D5">
      <w:pPr>
        <w:spacing w:after="0" w:line="360" w:lineRule="auto"/>
        <w:rPr>
          <w:rFonts w:ascii="Arial" w:hAnsi="Arial" w:cs="Arial"/>
        </w:rPr>
      </w:pPr>
      <w:r>
        <w:rPr>
          <w:rFonts w:ascii="Arial" w:hAnsi="Arial"/>
        </w:rPr>
        <w:t>&gt;Ends</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F341D5" w:rsidRDefault="00F341D5" w:rsidP="00276C03">
      <w:pPr>
        <w:spacing w:after="0" w:line="360" w:lineRule="auto"/>
        <w:rPr>
          <w:rFonts w:ascii="Arial" w:hAnsi="Arial" w:cs="Arial"/>
        </w:rPr>
      </w:pPr>
    </w:p>
    <w:p w:rsidR="00E431DA" w:rsidRPr="00E431DA" w:rsidRDefault="00E431DA" w:rsidP="00E431DA">
      <w:pPr>
        <w:spacing w:after="0" w:line="360" w:lineRule="auto"/>
        <w:rPr>
          <w:rFonts w:ascii="Arial" w:eastAsia="Times New Roman" w:hAnsi="Arial" w:cs="Arial"/>
          <w:b/>
          <w:bCs/>
          <w:iCs/>
        </w:rPr>
      </w:pPr>
      <w:r>
        <w:rPr>
          <w:rFonts w:ascii="Arial" w:hAnsi="Arial"/>
          <w:b/>
        </w:rPr>
        <w:t>Daikin Europe N.V.</w:t>
      </w:r>
    </w:p>
    <w:p w:rsidR="00E431DA" w:rsidRDefault="00835BC0" w:rsidP="00E431DA">
      <w:pPr>
        <w:spacing w:after="0" w:line="360" w:lineRule="auto"/>
        <w:rPr>
          <w:rFonts w:ascii="Arial" w:eastAsia="Times New Roman" w:hAnsi="Arial" w:cs="Arial"/>
          <w:bCs/>
          <w:iCs/>
        </w:rPr>
      </w:pPr>
      <w:r>
        <w:rPr>
          <w:rFonts w:ascii="Arial" w:hAnsi="Arial"/>
        </w:rPr>
        <w:t>Daikin Europe N.V. è una società interamente controllata da Daikin Industries Limited e uno dei principali produttori europei di sistemi di climatizzazione, riscaldamento e refrigerazione, con circa 5.500 dipendenti in Europa e importanti stabilimenti produttivi in Belgio, Repubblica Ceca, Germania, Italia, Turchia e Regno Unito.</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835BC0" w:rsidRPr="00E431DA" w:rsidRDefault="00835BC0" w:rsidP="00E431DA">
      <w:pPr>
        <w:spacing w:after="0" w:line="360" w:lineRule="auto"/>
        <w:rPr>
          <w:rFonts w:ascii="Arial" w:eastAsia="Times New Roman" w:hAnsi="Arial" w:cs="Arial"/>
          <w:bCs/>
          <w:iCs/>
        </w:rPr>
      </w:pPr>
    </w:p>
    <w:p w:rsidR="00E431DA" w:rsidRDefault="00E431DA" w:rsidP="003D7295">
      <w:pPr>
        <w:spacing w:after="0" w:line="360" w:lineRule="auto"/>
        <w:rPr>
          <w:rFonts w:ascii="Arial" w:eastAsia="Times New Roman" w:hAnsi="Arial" w:cs="Arial"/>
          <w:bCs/>
          <w:iCs/>
        </w:rPr>
      </w:pPr>
      <w:r>
        <w:rPr>
          <w:rFonts w:ascii="Arial" w:hAnsi="Arial"/>
        </w:rPr>
        <w:t xml:space="preserve">A livello mondiale, Daikin è rinomata per il suo approccio pionieristico nello sviluppo dei prodotti e per la qualità e la versatilità senza pari delle sue soluzioni integrate. </w:t>
      </w:r>
      <w:r>
        <w:rPr>
          <w:rFonts w:ascii="Arial" w:hAnsi="Arial"/>
        </w:rPr>
        <w:t>Con un'esperienza di oltre 90 anni nella progettazione e nella produzione di tecnologie per il riscaldamento e il raffrescamento, Daikin è leader indiscusso nella tecnologia a pompa di calore.</w:t>
      </w:r>
    </w:p>
    <w:sectPr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E431DA" w:rsidSect="000C65B2">
      <w:headerReference w:type="default" r:id="rId9"/>
      <w:pgSz w:w="12240" w:h="15840"/>
      <w:pgMar w:top="1701" w:right="1440" w:bottom="1440" w:left="1440" w:header="720" w:footer="720" w:gutter="0"/>
      <w:cols w:space="720"/>
      <w:noEndnote/>
    </w:sectPr>
  </w:body>
</w:document>
</file>

<file path=word/endnotes.xml><?xml version="1.0" encoding="utf-8"?>
<w:end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p="http://schemas.openxmlformats.org/presentationml/2006/main"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endnote w:type="separator" w:id="-1">
    <w:p w:rsidR="00281643" w:rsidRDefault="00281643" w:rsidP="000C65B2">
      <w:pPr>
        <w:spacing w:after="0" w:line="240" w:lineRule="auto"/>
      </w:pPr>
      <w:r>
        <w:separator/>
      </w:r>
    </w:p>
  </w:endnote>
  <w:endnote w:type="continuationSeparator" w:id="0">
    <w:p w:rsidR="00281643" w:rsidRDefault="00281643" w:rsidP="000C65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footnote w:type="separator" w:id="-1">
    <w:p w:rsidR="00281643" w:rsidRDefault="00281643" w:rsidP="000C65B2">
      <w:pPr>
        <w:spacing w:after="0" w:line="240" w:lineRule="auto"/>
      </w:pPr>
      <w:r>
        <w:separator/>
      </w:r>
    </w:p>
  </w:footnote>
  <w:footnote w:type="continuationSeparator" w:id="0">
    <w:p w:rsidR="00281643" w:rsidRDefault="00281643" w:rsidP="000C65B2">
      <w:pPr>
        <w:spacing w:after="0" w:line="240" w:lineRule="auto"/>
      </w:pPr>
      <w:r>
        <w:continuationSeparator/>
      </w:r>
    </w:p>
  </w:footnote>
</w:footnotes>
</file>

<file path=word/header1.xml><?xml version="1.0" encoding="utf-8"?>
<w:hdr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p w:rsidR="0040576E" w:rsidRDefault="0040576E">
    <w:pPr>
      <w:pStyle w:val="Header"/>
    </w:pPr>
    <w:r>
      <w:rPr>
        <w:noProof/>
      </w:rPr>
      <w:drawing>
        <wp:anchor xmlns:wp="http://schemas.openxmlformats.org/drawingml/2006/wordprocessingDrawing" distT="0" distB="0" distL="114300" distR="114300" simplePos="0" relativeHeight="251658240" behindDoc="1" locked="0" layoutInCell="1" allowOverlap="1">
          <wp:simplePos x="0" y="0"/>
          <wp:positionH relativeFrom="column">
            <wp:posOffset>10160</wp:posOffset>
          </wp:positionH>
          <wp:positionV relativeFrom="paragraph">
            <wp:posOffset>-26035</wp:posOffset>
          </wp:positionV>
          <wp:extent cx="2059305" cy="405130"/>
          <wp:effectExtent l="19050" t="0" r="0" b="0"/>
          <wp:wrapTight wrapText="bothSides">
            <wp:wrapPolygon edited="0">
              <wp:start x="-200" y="0"/>
              <wp:lineTo x="-200" y="20313"/>
              <wp:lineTo x="21580" y="20313"/>
              <wp:lineTo x="21580" y="0"/>
              <wp:lineTo x="-20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59305" cy="405130"/>
                  </a:xfrm>
                  <a:prstGeom prst="rect">
                    <a:avLst/>
                  </a:prstGeom>
                  <a:solidFill>
                    <a:srgbClr val="FFFFFF"/>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C01B6"/>
    <w:multiLevelType w:val="hybridMultilevel"/>
    <w:tmpl w:val="A8B81A32"/>
    <w:lvl w:ilvl="0" w:tplc="665EB694">
      <w:start w:val="1"/>
      <w:numFmt w:val="bullet"/>
      <w:lvlText w:val="•"/>
      <w:lvlJc w:val="left"/>
      <w:pPr>
        <w:tabs>
          <w:tab w:val="num" w:pos="720"/>
        </w:tabs>
        <w:ind w:left="720" w:hanging="360"/>
      </w:pPr>
      <w:rPr>
        <w:rFonts w:ascii="Arial" w:hAnsi="Arial" w:hint="default"/>
      </w:rPr>
    </w:lvl>
    <w:lvl w:ilvl="1" w:tplc="EAE85776" w:tentative="1">
      <w:start w:val="1"/>
      <w:numFmt w:val="bullet"/>
      <w:lvlText w:val="•"/>
      <w:lvlJc w:val="left"/>
      <w:pPr>
        <w:tabs>
          <w:tab w:val="num" w:pos="1440"/>
        </w:tabs>
        <w:ind w:left="1440" w:hanging="360"/>
      </w:pPr>
      <w:rPr>
        <w:rFonts w:ascii="Arial" w:hAnsi="Arial" w:hint="default"/>
      </w:rPr>
    </w:lvl>
    <w:lvl w:ilvl="2" w:tplc="C776714A">
      <w:start w:val="1254"/>
      <w:numFmt w:val="bullet"/>
      <w:lvlText w:val="•"/>
      <w:lvlJc w:val="left"/>
      <w:pPr>
        <w:tabs>
          <w:tab w:val="num" w:pos="2160"/>
        </w:tabs>
        <w:ind w:left="2160" w:hanging="360"/>
      </w:pPr>
      <w:rPr>
        <w:rFonts w:ascii="Arial" w:hAnsi="Arial" w:hint="default"/>
      </w:rPr>
    </w:lvl>
    <w:lvl w:ilvl="3" w:tplc="84F66562" w:tentative="1">
      <w:start w:val="1"/>
      <w:numFmt w:val="bullet"/>
      <w:lvlText w:val="•"/>
      <w:lvlJc w:val="left"/>
      <w:pPr>
        <w:tabs>
          <w:tab w:val="num" w:pos="2880"/>
        </w:tabs>
        <w:ind w:left="2880" w:hanging="360"/>
      </w:pPr>
      <w:rPr>
        <w:rFonts w:ascii="Arial" w:hAnsi="Arial" w:hint="default"/>
      </w:rPr>
    </w:lvl>
    <w:lvl w:ilvl="4" w:tplc="C0E46210" w:tentative="1">
      <w:start w:val="1"/>
      <w:numFmt w:val="bullet"/>
      <w:lvlText w:val="•"/>
      <w:lvlJc w:val="left"/>
      <w:pPr>
        <w:tabs>
          <w:tab w:val="num" w:pos="3600"/>
        </w:tabs>
        <w:ind w:left="3600" w:hanging="360"/>
      </w:pPr>
      <w:rPr>
        <w:rFonts w:ascii="Arial" w:hAnsi="Arial" w:hint="default"/>
      </w:rPr>
    </w:lvl>
    <w:lvl w:ilvl="5" w:tplc="9790EBDA" w:tentative="1">
      <w:start w:val="1"/>
      <w:numFmt w:val="bullet"/>
      <w:lvlText w:val="•"/>
      <w:lvlJc w:val="left"/>
      <w:pPr>
        <w:tabs>
          <w:tab w:val="num" w:pos="4320"/>
        </w:tabs>
        <w:ind w:left="4320" w:hanging="360"/>
      </w:pPr>
      <w:rPr>
        <w:rFonts w:ascii="Arial" w:hAnsi="Arial" w:hint="default"/>
      </w:rPr>
    </w:lvl>
    <w:lvl w:ilvl="6" w:tplc="91D4FAF6" w:tentative="1">
      <w:start w:val="1"/>
      <w:numFmt w:val="bullet"/>
      <w:lvlText w:val="•"/>
      <w:lvlJc w:val="left"/>
      <w:pPr>
        <w:tabs>
          <w:tab w:val="num" w:pos="5040"/>
        </w:tabs>
        <w:ind w:left="5040" w:hanging="360"/>
      </w:pPr>
      <w:rPr>
        <w:rFonts w:ascii="Arial" w:hAnsi="Arial" w:hint="default"/>
      </w:rPr>
    </w:lvl>
    <w:lvl w:ilvl="7" w:tplc="4650C5FA" w:tentative="1">
      <w:start w:val="1"/>
      <w:numFmt w:val="bullet"/>
      <w:lvlText w:val="•"/>
      <w:lvlJc w:val="left"/>
      <w:pPr>
        <w:tabs>
          <w:tab w:val="num" w:pos="5760"/>
        </w:tabs>
        <w:ind w:left="5760" w:hanging="360"/>
      </w:pPr>
      <w:rPr>
        <w:rFonts w:ascii="Arial" w:hAnsi="Arial" w:hint="default"/>
      </w:rPr>
    </w:lvl>
    <w:lvl w:ilvl="8" w:tplc="AEDE0B70" w:tentative="1">
      <w:start w:val="1"/>
      <w:numFmt w:val="bullet"/>
      <w:lvlText w:val="•"/>
      <w:lvlJc w:val="left"/>
      <w:pPr>
        <w:tabs>
          <w:tab w:val="num" w:pos="6480"/>
        </w:tabs>
        <w:ind w:left="6480" w:hanging="360"/>
      </w:pPr>
      <w:rPr>
        <w:rFonts w:ascii="Arial" w:hAnsi="Arial" w:hint="default"/>
      </w:rPr>
    </w:lvl>
  </w:abstractNum>
  <w:abstractNum w:abstractNumId="1">
    <w:nsid w:val="24BF6D7D"/>
    <w:multiLevelType w:val="hybridMultilevel"/>
    <w:tmpl w:val="5E427E56"/>
    <w:lvl w:ilvl="0" w:tplc="1FCE67BE">
      <w:start w:val="1"/>
      <w:numFmt w:val="bullet"/>
      <w:lvlText w:val="•"/>
      <w:lvlJc w:val="left"/>
      <w:pPr>
        <w:tabs>
          <w:tab w:val="num" w:pos="720"/>
        </w:tabs>
        <w:ind w:left="720" w:hanging="360"/>
      </w:pPr>
      <w:rPr>
        <w:rFonts w:ascii="Arial" w:hAnsi="Arial" w:hint="default"/>
      </w:rPr>
    </w:lvl>
    <w:lvl w:ilvl="1" w:tplc="75CA51D0" w:tentative="1">
      <w:start w:val="1"/>
      <w:numFmt w:val="bullet"/>
      <w:lvlText w:val="•"/>
      <w:lvlJc w:val="left"/>
      <w:pPr>
        <w:tabs>
          <w:tab w:val="num" w:pos="1440"/>
        </w:tabs>
        <w:ind w:left="1440" w:hanging="360"/>
      </w:pPr>
      <w:rPr>
        <w:rFonts w:ascii="Arial" w:hAnsi="Arial" w:hint="default"/>
      </w:rPr>
    </w:lvl>
    <w:lvl w:ilvl="2" w:tplc="F25A0F0A">
      <w:start w:val="925"/>
      <w:numFmt w:val="bullet"/>
      <w:lvlText w:val="•"/>
      <w:lvlJc w:val="left"/>
      <w:pPr>
        <w:tabs>
          <w:tab w:val="num" w:pos="2160"/>
        </w:tabs>
        <w:ind w:left="2160" w:hanging="360"/>
      </w:pPr>
      <w:rPr>
        <w:rFonts w:ascii="Arial" w:hAnsi="Arial" w:hint="default"/>
      </w:rPr>
    </w:lvl>
    <w:lvl w:ilvl="3" w:tplc="4162AF20" w:tentative="1">
      <w:start w:val="1"/>
      <w:numFmt w:val="bullet"/>
      <w:lvlText w:val="•"/>
      <w:lvlJc w:val="left"/>
      <w:pPr>
        <w:tabs>
          <w:tab w:val="num" w:pos="2880"/>
        </w:tabs>
        <w:ind w:left="2880" w:hanging="360"/>
      </w:pPr>
      <w:rPr>
        <w:rFonts w:ascii="Arial" w:hAnsi="Arial" w:hint="default"/>
      </w:rPr>
    </w:lvl>
    <w:lvl w:ilvl="4" w:tplc="FC2818FE" w:tentative="1">
      <w:start w:val="1"/>
      <w:numFmt w:val="bullet"/>
      <w:lvlText w:val="•"/>
      <w:lvlJc w:val="left"/>
      <w:pPr>
        <w:tabs>
          <w:tab w:val="num" w:pos="3600"/>
        </w:tabs>
        <w:ind w:left="3600" w:hanging="360"/>
      </w:pPr>
      <w:rPr>
        <w:rFonts w:ascii="Arial" w:hAnsi="Arial" w:hint="default"/>
      </w:rPr>
    </w:lvl>
    <w:lvl w:ilvl="5" w:tplc="0BA8A9AC" w:tentative="1">
      <w:start w:val="1"/>
      <w:numFmt w:val="bullet"/>
      <w:lvlText w:val="•"/>
      <w:lvlJc w:val="left"/>
      <w:pPr>
        <w:tabs>
          <w:tab w:val="num" w:pos="4320"/>
        </w:tabs>
        <w:ind w:left="4320" w:hanging="360"/>
      </w:pPr>
      <w:rPr>
        <w:rFonts w:ascii="Arial" w:hAnsi="Arial" w:hint="default"/>
      </w:rPr>
    </w:lvl>
    <w:lvl w:ilvl="6" w:tplc="C630CB56" w:tentative="1">
      <w:start w:val="1"/>
      <w:numFmt w:val="bullet"/>
      <w:lvlText w:val="•"/>
      <w:lvlJc w:val="left"/>
      <w:pPr>
        <w:tabs>
          <w:tab w:val="num" w:pos="5040"/>
        </w:tabs>
        <w:ind w:left="5040" w:hanging="360"/>
      </w:pPr>
      <w:rPr>
        <w:rFonts w:ascii="Arial" w:hAnsi="Arial" w:hint="default"/>
      </w:rPr>
    </w:lvl>
    <w:lvl w:ilvl="7" w:tplc="50E034FE" w:tentative="1">
      <w:start w:val="1"/>
      <w:numFmt w:val="bullet"/>
      <w:lvlText w:val="•"/>
      <w:lvlJc w:val="left"/>
      <w:pPr>
        <w:tabs>
          <w:tab w:val="num" w:pos="5760"/>
        </w:tabs>
        <w:ind w:left="5760" w:hanging="360"/>
      </w:pPr>
      <w:rPr>
        <w:rFonts w:ascii="Arial" w:hAnsi="Arial" w:hint="default"/>
      </w:rPr>
    </w:lvl>
    <w:lvl w:ilvl="8" w:tplc="6BD8A1AE" w:tentative="1">
      <w:start w:val="1"/>
      <w:numFmt w:val="bullet"/>
      <w:lvlText w:val="•"/>
      <w:lvlJc w:val="left"/>
      <w:pPr>
        <w:tabs>
          <w:tab w:val="num" w:pos="6480"/>
        </w:tabs>
        <w:ind w:left="6480" w:hanging="360"/>
      </w:pPr>
      <w:rPr>
        <w:rFonts w:ascii="Arial" w:hAnsi="Arial" w:hint="default"/>
      </w:rPr>
    </w:lvl>
  </w:abstractNum>
  <w:abstractNum w:abstractNumId="2">
    <w:nsid w:val="30E871E9"/>
    <w:multiLevelType w:val="hybridMultilevel"/>
    <w:tmpl w:val="6FDCC82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74F15BF"/>
    <w:multiLevelType w:val="hybridMultilevel"/>
    <w:tmpl w:val="884C5A3E"/>
    <w:lvl w:ilvl="0" w:tplc="88A2166C">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4"/>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
  <w:rsids>
    <w:rsidRoot w:val="001F1648"/>
    <w:rsid w:val="000008C1"/>
    <w:rsid w:val="00003078"/>
    <w:rsid w:val="00004AE1"/>
    <w:rsid w:val="00011BA6"/>
    <w:rsid w:val="00012A26"/>
    <w:rsid w:val="00024DD3"/>
    <w:rsid w:val="0002718E"/>
    <w:rsid w:val="00032043"/>
    <w:rsid w:val="00032A7E"/>
    <w:rsid w:val="00032BAB"/>
    <w:rsid w:val="00033060"/>
    <w:rsid w:val="00033160"/>
    <w:rsid w:val="00034675"/>
    <w:rsid w:val="00037D28"/>
    <w:rsid w:val="000452B5"/>
    <w:rsid w:val="00045F52"/>
    <w:rsid w:val="00050CA1"/>
    <w:rsid w:val="00052F98"/>
    <w:rsid w:val="0005346B"/>
    <w:rsid w:val="000551D5"/>
    <w:rsid w:val="00055966"/>
    <w:rsid w:val="00057191"/>
    <w:rsid w:val="00060A39"/>
    <w:rsid w:val="00063F4C"/>
    <w:rsid w:val="00066D5E"/>
    <w:rsid w:val="00077ACB"/>
    <w:rsid w:val="00077AD3"/>
    <w:rsid w:val="00094982"/>
    <w:rsid w:val="00096D5A"/>
    <w:rsid w:val="000A4D7B"/>
    <w:rsid w:val="000A62B9"/>
    <w:rsid w:val="000A6B56"/>
    <w:rsid w:val="000A7D2F"/>
    <w:rsid w:val="000B354B"/>
    <w:rsid w:val="000B72A5"/>
    <w:rsid w:val="000B765B"/>
    <w:rsid w:val="000C11B9"/>
    <w:rsid w:val="000C5AEB"/>
    <w:rsid w:val="000C65B2"/>
    <w:rsid w:val="000D1C07"/>
    <w:rsid w:val="000D3333"/>
    <w:rsid w:val="000D5384"/>
    <w:rsid w:val="000D6B9C"/>
    <w:rsid w:val="000E40A4"/>
    <w:rsid w:val="000E58F3"/>
    <w:rsid w:val="000F270B"/>
    <w:rsid w:val="000F45A8"/>
    <w:rsid w:val="000F6CC7"/>
    <w:rsid w:val="000F6F8D"/>
    <w:rsid w:val="00104F64"/>
    <w:rsid w:val="001052F1"/>
    <w:rsid w:val="001058A0"/>
    <w:rsid w:val="0010595A"/>
    <w:rsid w:val="00111112"/>
    <w:rsid w:val="00111767"/>
    <w:rsid w:val="00117B89"/>
    <w:rsid w:val="001217A0"/>
    <w:rsid w:val="00126D35"/>
    <w:rsid w:val="00130F21"/>
    <w:rsid w:val="00134D28"/>
    <w:rsid w:val="001374D4"/>
    <w:rsid w:val="00142375"/>
    <w:rsid w:val="00146C07"/>
    <w:rsid w:val="00147B35"/>
    <w:rsid w:val="00150687"/>
    <w:rsid w:val="00150B88"/>
    <w:rsid w:val="00154FB6"/>
    <w:rsid w:val="0016153A"/>
    <w:rsid w:val="00175EAB"/>
    <w:rsid w:val="00183B6C"/>
    <w:rsid w:val="00184491"/>
    <w:rsid w:val="001855AF"/>
    <w:rsid w:val="00185D2A"/>
    <w:rsid w:val="00185E43"/>
    <w:rsid w:val="00196EC8"/>
    <w:rsid w:val="001A0D8C"/>
    <w:rsid w:val="001A40F0"/>
    <w:rsid w:val="001A73CA"/>
    <w:rsid w:val="001A798F"/>
    <w:rsid w:val="001B3B25"/>
    <w:rsid w:val="001C0426"/>
    <w:rsid w:val="001C0D04"/>
    <w:rsid w:val="001C1604"/>
    <w:rsid w:val="001C2C77"/>
    <w:rsid w:val="001C36CE"/>
    <w:rsid w:val="001C50CA"/>
    <w:rsid w:val="001C6D7B"/>
    <w:rsid w:val="001D0223"/>
    <w:rsid w:val="001E09ED"/>
    <w:rsid w:val="001E395B"/>
    <w:rsid w:val="001E3E36"/>
    <w:rsid w:val="001E4FDA"/>
    <w:rsid w:val="001E515F"/>
    <w:rsid w:val="001E724E"/>
    <w:rsid w:val="001F1648"/>
    <w:rsid w:val="001F429F"/>
    <w:rsid w:val="00203538"/>
    <w:rsid w:val="002108CF"/>
    <w:rsid w:val="00211B0B"/>
    <w:rsid w:val="002143AB"/>
    <w:rsid w:val="00216755"/>
    <w:rsid w:val="002269A9"/>
    <w:rsid w:val="00234EA9"/>
    <w:rsid w:val="00235CDA"/>
    <w:rsid w:val="00236F50"/>
    <w:rsid w:val="00242071"/>
    <w:rsid w:val="00242279"/>
    <w:rsid w:val="002505E4"/>
    <w:rsid w:val="00253E62"/>
    <w:rsid w:val="00257D4E"/>
    <w:rsid w:val="0026092F"/>
    <w:rsid w:val="00262BDC"/>
    <w:rsid w:val="00274339"/>
    <w:rsid w:val="00276C03"/>
    <w:rsid w:val="002778AA"/>
    <w:rsid w:val="00281643"/>
    <w:rsid w:val="0028262C"/>
    <w:rsid w:val="002829DF"/>
    <w:rsid w:val="002A01D6"/>
    <w:rsid w:val="002A1789"/>
    <w:rsid w:val="002A40D7"/>
    <w:rsid w:val="002B03C1"/>
    <w:rsid w:val="002B0645"/>
    <w:rsid w:val="002C0792"/>
    <w:rsid w:val="002C600C"/>
    <w:rsid w:val="002C66EE"/>
    <w:rsid w:val="002C788C"/>
    <w:rsid w:val="002D0E8C"/>
    <w:rsid w:val="002D15C4"/>
    <w:rsid w:val="002D3835"/>
    <w:rsid w:val="002D57E4"/>
    <w:rsid w:val="002D6840"/>
    <w:rsid w:val="002D691F"/>
    <w:rsid w:val="002E1371"/>
    <w:rsid w:val="002E3A0D"/>
    <w:rsid w:val="002E68F4"/>
    <w:rsid w:val="002E701D"/>
    <w:rsid w:val="002F0F2C"/>
    <w:rsid w:val="002F1118"/>
    <w:rsid w:val="002F4047"/>
    <w:rsid w:val="0030025C"/>
    <w:rsid w:val="0030354B"/>
    <w:rsid w:val="00305DC4"/>
    <w:rsid w:val="003066D0"/>
    <w:rsid w:val="00311772"/>
    <w:rsid w:val="0031715D"/>
    <w:rsid w:val="003257D8"/>
    <w:rsid w:val="00331E9E"/>
    <w:rsid w:val="00332661"/>
    <w:rsid w:val="00333EA4"/>
    <w:rsid w:val="0033585C"/>
    <w:rsid w:val="0033659A"/>
    <w:rsid w:val="00340858"/>
    <w:rsid w:val="00341B53"/>
    <w:rsid w:val="00344A3E"/>
    <w:rsid w:val="00345EDE"/>
    <w:rsid w:val="0035723A"/>
    <w:rsid w:val="00363414"/>
    <w:rsid w:val="00370225"/>
    <w:rsid w:val="00375FEF"/>
    <w:rsid w:val="00384EB9"/>
    <w:rsid w:val="003951F0"/>
    <w:rsid w:val="0039650B"/>
    <w:rsid w:val="00396EAD"/>
    <w:rsid w:val="003972DC"/>
    <w:rsid w:val="00397967"/>
    <w:rsid w:val="003A1D40"/>
    <w:rsid w:val="003A2AD4"/>
    <w:rsid w:val="003A3919"/>
    <w:rsid w:val="003A3F07"/>
    <w:rsid w:val="003A3FBE"/>
    <w:rsid w:val="003B5634"/>
    <w:rsid w:val="003C1BDA"/>
    <w:rsid w:val="003C22F0"/>
    <w:rsid w:val="003D114D"/>
    <w:rsid w:val="003D699D"/>
    <w:rsid w:val="003D7295"/>
    <w:rsid w:val="003E1AE9"/>
    <w:rsid w:val="003E2039"/>
    <w:rsid w:val="003E472D"/>
    <w:rsid w:val="003F21CE"/>
    <w:rsid w:val="003F4901"/>
    <w:rsid w:val="00400866"/>
    <w:rsid w:val="0040576E"/>
    <w:rsid w:val="00406228"/>
    <w:rsid w:val="00406449"/>
    <w:rsid w:val="00410E49"/>
    <w:rsid w:val="004122B7"/>
    <w:rsid w:val="00425E6E"/>
    <w:rsid w:val="004278DB"/>
    <w:rsid w:val="004300D4"/>
    <w:rsid w:val="0043487F"/>
    <w:rsid w:val="00435E3A"/>
    <w:rsid w:val="0043668F"/>
    <w:rsid w:val="004408C0"/>
    <w:rsid w:val="00441F34"/>
    <w:rsid w:val="004442FB"/>
    <w:rsid w:val="00452601"/>
    <w:rsid w:val="00452C7C"/>
    <w:rsid w:val="00457245"/>
    <w:rsid w:val="00461B46"/>
    <w:rsid w:val="00462654"/>
    <w:rsid w:val="004669A3"/>
    <w:rsid w:val="00471687"/>
    <w:rsid w:val="00473B42"/>
    <w:rsid w:val="00475EC3"/>
    <w:rsid w:val="00477B24"/>
    <w:rsid w:val="00485194"/>
    <w:rsid w:val="00491B3B"/>
    <w:rsid w:val="004A0B8D"/>
    <w:rsid w:val="004A178A"/>
    <w:rsid w:val="004A2874"/>
    <w:rsid w:val="004A434D"/>
    <w:rsid w:val="004A43C6"/>
    <w:rsid w:val="004A7AA8"/>
    <w:rsid w:val="004B4582"/>
    <w:rsid w:val="004B4693"/>
    <w:rsid w:val="004C238E"/>
    <w:rsid w:val="004C2489"/>
    <w:rsid w:val="004C4C87"/>
    <w:rsid w:val="004C6A41"/>
    <w:rsid w:val="004D19C2"/>
    <w:rsid w:val="004D47A7"/>
    <w:rsid w:val="004D723E"/>
    <w:rsid w:val="004E3020"/>
    <w:rsid w:val="004F0442"/>
    <w:rsid w:val="004F0CB0"/>
    <w:rsid w:val="004F2588"/>
    <w:rsid w:val="004F2BC7"/>
    <w:rsid w:val="004F57A5"/>
    <w:rsid w:val="004F5BF7"/>
    <w:rsid w:val="00501BE8"/>
    <w:rsid w:val="005036CE"/>
    <w:rsid w:val="0050719E"/>
    <w:rsid w:val="005117C2"/>
    <w:rsid w:val="005156B9"/>
    <w:rsid w:val="00522446"/>
    <w:rsid w:val="0052689E"/>
    <w:rsid w:val="0052702D"/>
    <w:rsid w:val="0052795B"/>
    <w:rsid w:val="00531415"/>
    <w:rsid w:val="005324F1"/>
    <w:rsid w:val="00533615"/>
    <w:rsid w:val="005343EB"/>
    <w:rsid w:val="00541636"/>
    <w:rsid w:val="005434F7"/>
    <w:rsid w:val="00544D1F"/>
    <w:rsid w:val="00544FC0"/>
    <w:rsid w:val="0054553C"/>
    <w:rsid w:val="005554B1"/>
    <w:rsid w:val="00557A2F"/>
    <w:rsid w:val="00560070"/>
    <w:rsid w:val="00563CA8"/>
    <w:rsid w:val="005666E9"/>
    <w:rsid w:val="005714FD"/>
    <w:rsid w:val="0057635F"/>
    <w:rsid w:val="00580B8D"/>
    <w:rsid w:val="0058361C"/>
    <w:rsid w:val="00584B2B"/>
    <w:rsid w:val="005856CC"/>
    <w:rsid w:val="00591880"/>
    <w:rsid w:val="005921AD"/>
    <w:rsid w:val="005928B5"/>
    <w:rsid w:val="005938EB"/>
    <w:rsid w:val="00597822"/>
    <w:rsid w:val="005A57B7"/>
    <w:rsid w:val="005B3077"/>
    <w:rsid w:val="005B48B9"/>
    <w:rsid w:val="005B7930"/>
    <w:rsid w:val="005C2739"/>
    <w:rsid w:val="005C7BF1"/>
    <w:rsid w:val="005D7646"/>
    <w:rsid w:val="005E5A80"/>
    <w:rsid w:val="005F2B81"/>
    <w:rsid w:val="005F6952"/>
    <w:rsid w:val="006009B6"/>
    <w:rsid w:val="00606360"/>
    <w:rsid w:val="0061034E"/>
    <w:rsid w:val="0061188B"/>
    <w:rsid w:val="00611EF1"/>
    <w:rsid w:val="00612214"/>
    <w:rsid w:val="006173B2"/>
    <w:rsid w:val="00626C59"/>
    <w:rsid w:val="00630D94"/>
    <w:rsid w:val="00641B5D"/>
    <w:rsid w:val="00641B8C"/>
    <w:rsid w:val="006423F2"/>
    <w:rsid w:val="00643476"/>
    <w:rsid w:val="00655AF8"/>
    <w:rsid w:val="0066265E"/>
    <w:rsid w:val="00671F80"/>
    <w:rsid w:val="00680B49"/>
    <w:rsid w:val="00680BDA"/>
    <w:rsid w:val="00685F0D"/>
    <w:rsid w:val="00693AD4"/>
    <w:rsid w:val="00693DC0"/>
    <w:rsid w:val="00694D00"/>
    <w:rsid w:val="006A00B2"/>
    <w:rsid w:val="006A0843"/>
    <w:rsid w:val="006A09C4"/>
    <w:rsid w:val="006A2CB4"/>
    <w:rsid w:val="006A7B27"/>
    <w:rsid w:val="006B0DC2"/>
    <w:rsid w:val="006C4B78"/>
    <w:rsid w:val="006C6076"/>
    <w:rsid w:val="006C6775"/>
    <w:rsid w:val="006D21EC"/>
    <w:rsid w:val="006D533C"/>
    <w:rsid w:val="006D5365"/>
    <w:rsid w:val="006E441D"/>
    <w:rsid w:val="006E44FC"/>
    <w:rsid w:val="006E5B79"/>
    <w:rsid w:val="006E6E5A"/>
    <w:rsid w:val="006E7698"/>
    <w:rsid w:val="006F5694"/>
    <w:rsid w:val="006F58A2"/>
    <w:rsid w:val="006F60A8"/>
    <w:rsid w:val="007004E9"/>
    <w:rsid w:val="00706601"/>
    <w:rsid w:val="00710C95"/>
    <w:rsid w:val="00711BA6"/>
    <w:rsid w:val="0071291E"/>
    <w:rsid w:val="007145EE"/>
    <w:rsid w:val="0071740C"/>
    <w:rsid w:val="00723B24"/>
    <w:rsid w:val="00723CB7"/>
    <w:rsid w:val="007334B9"/>
    <w:rsid w:val="00743631"/>
    <w:rsid w:val="007466C0"/>
    <w:rsid w:val="007475C7"/>
    <w:rsid w:val="0076315B"/>
    <w:rsid w:val="0077062B"/>
    <w:rsid w:val="00771362"/>
    <w:rsid w:val="00771FEF"/>
    <w:rsid w:val="00774756"/>
    <w:rsid w:val="00775FDD"/>
    <w:rsid w:val="00781085"/>
    <w:rsid w:val="00781ADD"/>
    <w:rsid w:val="007820FD"/>
    <w:rsid w:val="007908F9"/>
    <w:rsid w:val="00792307"/>
    <w:rsid w:val="00796DEA"/>
    <w:rsid w:val="00797F32"/>
    <w:rsid w:val="007B0169"/>
    <w:rsid w:val="007B2CDF"/>
    <w:rsid w:val="007C0893"/>
    <w:rsid w:val="007C16E9"/>
    <w:rsid w:val="007D0D78"/>
    <w:rsid w:val="007D1627"/>
    <w:rsid w:val="007D41C0"/>
    <w:rsid w:val="007D7922"/>
    <w:rsid w:val="007E0D62"/>
    <w:rsid w:val="007E6A07"/>
    <w:rsid w:val="007F47E5"/>
    <w:rsid w:val="007F6D01"/>
    <w:rsid w:val="00805506"/>
    <w:rsid w:val="00805CEA"/>
    <w:rsid w:val="00806DA7"/>
    <w:rsid w:val="00811245"/>
    <w:rsid w:val="00812553"/>
    <w:rsid w:val="00814514"/>
    <w:rsid w:val="008156A3"/>
    <w:rsid w:val="00822A53"/>
    <w:rsid w:val="008341FF"/>
    <w:rsid w:val="00834324"/>
    <w:rsid w:val="00835742"/>
    <w:rsid w:val="00835BC0"/>
    <w:rsid w:val="00835BEB"/>
    <w:rsid w:val="0084126C"/>
    <w:rsid w:val="00844AD1"/>
    <w:rsid w:val="00844E38"/>
    <w:rsid w:val="00855420"/>
    <w:rsid w:val="00855722"/>
    <w:rsid w:val="00863405"/>
    <w:rsid w:val="00866CED"/>
    <w:rsid w:val="00871C34"/>
    <w:rsid w:val="00873855"/>
    <w:rsid w:val="008748DE"/>
    <w:rsid w:val="00875B35"/>
    <w:rsid w:val="00875E0E"/>
    <w:rsid w:val="008760AB"/>
    <w:rsid w:val="0087672E"/>
    <w:rsid w:val="00881815"/>
    <w:rsid w:val="00885DD1"/>
    <w:rsid w:val="00887F5A"/>
    <w:rsid w:val="00887F82"/>
    <w:rsid w:val="0089211B"/>
    <w:rsid w:val="008971F6"/>
    <w:rsid w:val="00897587"/>
    <w:rsid w:val="008A2D52"/>
    <w:rsid w:val="008B58F8"/>
    <w:rsid w:val="008B5DE1"/>
    <w:rsid w:val="008B67FC"/>
    <w:rsid w:val="008C015C"/>
    <w:rsid w:val="008C53E3"/>
    <w:rsid w:val="008D1149"/>
    <w:rsid w:val="008D133B"/>
    <w:rsid w:val="008D3159"/>
    <w:rsid w:val="008D5216"/>
    <w:rsid w:val="008E167D"/>
    <w:rsid w:val="008E3E41"/>
    <w:rsid w:val="008E507F"/>
    <w:rsid w:val="008E5E9E"/>
    <w:rsid w:val="008E7593"/>
    <w:rsid w:val="008E77AF"/>
    <w:rsid w:val="008F1BD2"/>
    <w:rsid w:val="008F3915"/>
    <w:rsid w:val="008F58BE"/>
    <w:rsid w:val="008F72E6"/>
    <w:rsid w:val="009000D2"/>
    <w:rsid w:val="00901A5A"/>
    <w:rsid w:val="0090420F"/>
    <w:rsid w:val="00904733"/>
    <w:rsid w:val="00907D04"/>
    <w:rsid w:val="00910CE4"/>
    <w:rsid w:val="009140F5"/>
    <w:rsid w:val="0091575D"/>
    <w:rsid w:val="00917651"/>
    <w:rsid w:val="00921510"/>
    <w:rsid w:val="00930784"/>
    <w:rsid w:val="0093389F"/>
    <w:rsid w:val="0093552D"/>
    <w:rsid w:val="00940DF7"/>
    <w:rsid w:val="00941C57"/>
    <w:rsid w:val="009421C2"/>
    <w:rsid w:val="00943607"/>
    <w:rsid w:val="00943D25"/>
    <w:rsid w:val="009553DA"/>
    <w:rsid w:val="00955DD0"/>
    <w:rsid w:val="00957FFB"/>
    <w:rsid w:val="009602F7"/>
    <w:rsid w:val="00961EE8"/>
    <w:rsid w:val="00966CFB"/>
    <w:rsid w:val="00966E9E"/>
    <w:rsid w:val="009703F3"/>
    <w:rsid w:val="009719D0"/>
    <w:rsid w:val="00972447"/>
    <w:rsid w:val="009727EF"/>
    <w:rsid w:val="00980D19"/>
    <w:rsid w:val="0098427A"/>
    <w:rsid w:val="009915CC"/>
    <w:rsid w:val="009A3613"/>
    <w:rsid w:val="009A4946"/>
    <w:rsid w:val="009A62CA"/>
    <w:rsid w:val="009A6632"/>
    <w:rsid w:val="009B0DB9"/>
    <w:rsid w:val="009B252B"/>
    <w:rsid w:val="009B31C8"/>
    <w:rsid w:val="009B471E"/>
    <w:rsid w:val="009B5F79"/>
    <w:rsid w:val="009B6C91"/>
    <w:rsid w:val="009B786A"/>
    <w:rsid w:val="009C1545"/>
    <w:rsid w:val="009C6CE8"/>
    <w:rsid w:val="009D2FA7"/>
    <w:rsid w:val="009E0378"/>
    <w:rsid w:val="009E1425"/>
    <w:rsid w:val="009E5942"/>
    <w:rsid w:val="009E70E1"/>
    <w:rsid w:val="009F1022"/>
    <w:rsid w:val="009F2DD4"/>
    <w:rsid w:val="009F33E3"/>
    <w:rsid w:val="009F6730"/>
    <w:rsid w:val="00A031A2"/>
    <w:rsid w:val="00A03C09"/>
    <w:rsid w:val="00A04223"/>
    <w:rsid w:val="00A126A5"/>
    <w:rsid w:val="00A1303D"/>
    <w:rsid w:val="00A16263"/>
    <w:rsid w:val="00A16CB4"/>
    <w:rsid w:val="00A24903"/>
    <w:rsid w:val="00A26B38"/>
    <w:rsid w:val="00A30686"/>
    <w:rsid w:val="00A31EE1"/>
    <w:rsid w:val="00A32689"/>
    <w:rsid w:val="00A33A87"/>
    <w:rsid w:val="00A362D1"/>
    <w:rsid w:val="00A37792"/>
    <w:rsid w:val="00A37BDE"/>
    <w:rsid w:val="00A426B3"/>
    <w:rsid w:val="00A44760"/>
    <w:rsid w:val="00A448FD"/>
    <w:rsid w:val="00A46BF3"/>
    <w:rsid w:val="00A47D78"/>
    <w:rsid w:val="00A47DE3"/>
    <w:rsid w:val="00A519B3"/>
    <w:rsid w:val="00A51CF3"/>
    <w:rsid w:val="00A52469"/>
    <w:rsid w:val="00A54A8F"/>
    <w:rsid w:val="00A55EB8"/>
    <w:rsid w:val="00A57EBF"/>
    <w:rsid w:val="00A60E1B"/>
    <w:rsid w:val="00A61694"/>
    <w:rsid w:val="00A71560"/>
    <w:rsid w:val="00A7577D"/>
    <w:rsid w:val="00A76671"/>
    <w:rsid w:val="00A8627E"/>
    <w:rsid w:val="00A87FA9"/>
    <w:rsid w:val="00A9504D"/>
    <w:rsid w:val="00A95235"/>
    <w:rsid w:val="00A95BD1"/>
    <w:rsid w:val="00A97A7F"/>
    <w:rsid w:val="00A97D95"/>
    <w:rsid w:val="00AA16F2"/>
    <w:rsid w:val="00AA5028"/>
    <w:rsid w:val="00AA518C"/>
    <w:rsid w:val="00AA69FB"/>
    <w:rsid w:val="00AB245B"/>
    <w:rsid w:val="00AB2778"/>
    <w:rsid w:val="00AB362D"/>
    <w:rsid w:val="00AB4F85"/>
    <w:rsid w:val="00AB512B"/>
    <w:rsid w:val="00AB6E51"/>
    <w:rsid w:val="00AB772F"/>
    <w:rsid w:val="00AC5A16"/>
    <w:rsid w:val="00AC65C9"/>
    <w:rsid w:val="00AD1159"/>
    <w:rsid w:val="00AD31F2"/>
    <w:rsid w:val="00AD45E3"/>
    <w:rsid w:val="00AD4EB7"/>
    <w:rsid w:val="00AD76B0"/>
    <w:rsid w:val="00AE1BC5"/>
    <w:rsid w:val="00AE2181"/>
    <w:rsid w:val="00AE32AB"/>
    <w:rsid w:val="00AE624F"/>
    <w:rsid w:val="00AE742A"/>
    <w:rsid w:val="00B0221B"/>
    <w:rsid w:val="00B02E97"/>
    <w:rsid w:val="00B05940"/>
    <w:rsid w:val="00B06435"/>
    <w:rsid w:val="00B14515"/>
    <w:rsid w:val="00B15BE0"/>
    <w:rsid w:val="00B175D0"/>
    <w:rsid w:val="00B21FB3"/>
    <w:rsid w:val="00B23628"/>
    <w:rsid w:val="00B24F4E"/>
    <w:rsid w:val="00B26DE8"/>
    <w:rsid w:val="00B32476"/>
    <w:rsid w:val="00B344F0"/>
    <w:rsid w:val="00B40F0F"/>
    <w:rsid w:val="00B42F78"/>
    <w:rsid w:val="00B438FA"/>
    <w:rsid w:val="00B43A29"/>
    <w:rsid w:val="00B4642E"/>
    <w:rsid w:val="00B47851"/>
    <w:rsid w:val="00B5644E"/>
    <w:rsid w:val="00B567E4"/>
    <w:rsid w:val="00B60AF2"/>
    <w:rsid w:val="00B60D75"/>
    <w:rsid w:val="00B66272"/>
    <w:rsid w:val="00B66756"/>
    <w:rsid w:val="00B67BB8"/>
    <w:rsid w:val="00B70F6D"/>
    <w:rsid w:val="00B72893"/>
    <w:rsid w:val="00B732EE"/>
    <w:rsid w:val="00B816F4"/>
    <w:rsid w:val="00B84E44"/>
    <w:rsid w:val="00B85EAB"/>
    <w:rsid w:val="00B870EC"/>
    <w:rsid w:val="00B9377C"/>
    <w:rsid w:val="00BA01BB"/>
    <w:rsid w:val="00BA5F89"/>
    <w:rsid w:val="00BA7AD7"/>
    <w:rsid w:val="00BB4672"/>
    <w:rsid w:val="00BB6D28"/>
    <w:rsid w:val="00BB7202"/>
    <w:rsid w:val="00BC36B8"/>
    <w:rsid w:val="00BC3944"/>
    <w:rsid w:val="00BC6719"/>
    <w:rsid w:val="00BC73C3"/>
    <w:rsid w:val="00BC7B0C"/>
    <w:rsid w:val="00BD0496"/>
    <w:rsid w:val="00BD0F8A"/>
    <w:rsid w:val="00BD1451"/>
    <w:rsid w:val="00BD1EAE"/>
    <w:rsid w:val="00BD1F62"/>
    <w:rsid w:val="00BD22B8"/>
    <w:rsid w:val="00BD2756"/>
    <w:rsid w:val="00BD4CA4"/>
    <w:rsid w:val="00BE3B85"/>
    <w:rsid w:val="00BF0C8F"/>
    <w:rsid w:val="00BF16D8"/>
    <w:rsid w:val="00C00CC9"/>
    <w:rsid w:val="00C04673"/>
    <w:rsid w:val="00C11E04"/>
    <w:rsid w:val="00C12068"/>
    <w:rsid w:val="00C17FA5"/>
    <w:rsid w:val="00C257AD"/>
    <w:rsid w:val="00C3633D"/>
    <w:rsid w:val="00C37FAA"/>
    <w:rsid w:val="00C40346"/>
    <w:rsid w:val="00C45368"/>
    <w:rsid w:val="00C50180"/>
    <w:rsid w:val="00C528E2"/>
    <w:rsid w:val="00C52A2A"/>
    <w:rsid w:val="00C55412"/>
    <w:rsid w:val="00C61CED"/>
    <w:rsid w:val="00C65B32"/>
    <w:rsid w:val="00C7394D"/>
    <w:rsid w:val="00C7423D"/>
    <w:rsid w:val="00C86436"/>
    <w:rsid w:val="00CA4886"/>
    <w:rsid w:val="00CA6FDF"/>
    <w:rsid w:val="00CA7B53"/>
    <w:rsid w:val="00CB06DD"/>
    <w:rsid w:val="00CC0368"/>
    <w:rsid w:val="00CC48C1"/>
    <w:rsid w:val="00CC577E"/>
    <w:rsid w:val="00CC7C05"/>
    <w:rsid w:val="00CC7C1C"/>
    <w:rsid w:val="00CD0B41"/>
    <w:rsid w:val="00CD438D"/>
    <w:rsid w:val="00CE2B12"/>
    <w:rsid w:val="00CE58A9"/>
    <w:rsid w:val="00CE6CAC"/>
    <w:rsid w:val="00CF51A0"/>
    <w:rsid w:val="00D00313"/>
    <w:rsid w:val="00D04328"/>
    <w:rsid w:val="00D0485B"/>
    <w:rsid w:val="00D1440A"/>
    <w:rsid w:val="00D15A7A"/>
    <w:rsid w:val="00D172CA"/>
    <w:rsid w:val="00D2106E"/>
    <w:rsid w:val="00D2206A"/>
    <w:rsid w:val="00D26AA2"/>
    <w:rsid w:val="00D33FF2"/>
    <w:rsid w:val="00D40D48"/>
    <w:rsid w:val="00D504EF"/>
    <w:rsid w:val="00D52294"/>
    <w:rsid w:val="00D52E12"/>
    <w:rsid w:val="00D5456E"/>
    <w:rsid w:val="00D562CB"/>
    <w:rsid w:val="00D600D7"/>
    <w:rsid w:val="00D62BA4"/>
    <w:rsid w:val="00D644BD"/>
    <w:rsid w:val="00D653A2"/>
    <w:rsid w:val="00D67504"/>
    <w:rsid w:val="00D706CB"/>
    <w:rsid w:val="00D707A0"/>
    <w:rsid w:val="00D71A11"/>
    <w:rsid w:val="00D72766"/>
    <w:rsid w:val="00D76A2F"/>
    <w:rsid w:val="00D77B3D"/>
    <w:rsid w:val="00D83CD8"/>
    <w:rsid w:val="00D934AA"/>
    <w:rsid w:val="00D94438"/>
    <w:rsid w:val="00D954AB"/>
    <w:rsid w:val="00D96F31"/>
    <w:rsid w:val="00DA120C"/>
    <w:rsid w:val="00DA48B6"/>
    <w:rsid w:val="00DA7016"/>
    <w:rsid w:val="00DB3FBB"/>
    <w:rsid w:val="00DC3A21"/>
    <w:rsid w:val="00DC43AE"/>
    <w:rsid w:val="00DC588F"/>
    <w:rsid w:val="00DC7952"/>
    <w:rsid w:val="00DD17AE"/>
    <w:rsid w:val="00DD404C"/>
    <w:rsid w:val="00DE485A"/>
    <w:rsid w:val="00DE4B08"/>
    <w:rsid w:val="00DE61EA"/>
    <w:rsid w:val="00DE72C8"/>
    <w:rsid w:val="00DF6563"/>
    <w:rsid w:val="00DF7077"/>
    <w:rsid w:val="00E05C94"/>
    <w:rsid w:val="00E23922"/>
    <w:rsid w:val="00E244F7"/>
    <w:rsid w:val="00E266A9"/>
    <w:rsid w:val="00E2746A"/>
    <w:rsid w:val="00E318DE"/>
    <w:rsid w:val="00E3286B"/>
    <w:rsid w:val="00E33D84"/>
    <w:rsid w:val="00E35565"/>
    <w:rsid w:val="00E3651D"/>
    <w:rsid w:val="00E367C1"/>
    <w:rsid w:val="00E4250A"/>
    <w:rsid w:val="00E431DA"/>
    <w:rsid w:val="00E436EC"/>
    <w:rsid w:val="00E4441C"/>
    <w:rsid w:val="00E44E4F"/>
    <w:rsid w:val="00E51CD1"/>
    <w:rsid w:val="00E530D1"/>
    <w:rsid w:val="00E5511B"/>
    <w:rsid w:val="00E56013"/>
    <w:rsid w:val="00E67F8D"/>
    <w:rsid w:val="00E712A8"/>
    <w:rsid w:val="00E71E95"/>
    <w:rsid w:val="00E72CDF"/>
    <w:rsid w:val="00E72F67"/>
    <w:rsid w:val="00E749B0"/>
    <w:rsid w:val="00E80817"/>
    <w:rsid w:val="00E809FB"/>
    <w:rsid w:val="00E827D8"/>
    <w:rsid w:val="00E82A4F"/>
    <w:rsid w:val="00E84EAF"/>
    <w:rsid w:val="00E92121"/>
    <w:rsid w:val="00EA0C9D"/>
    <w:rsid w:val="00EA1E3C"/>
    <w:rsid w:val="00EB5709"/>
    <w:rsid w:val="00EC24A8"/>
    <w:rsid w:val="00EC32A0"/>
    <w:rsid w:val="00EC4EA7"/>
    <w:rsid w:val="00EC5E91"/>
    <w:rsid w:val="00EC6601"/>
    <w:rsid w:val="00EC6FCB"/>
    <w:rsid w:val="00EC73AF"/>
    <w:rsid w:val="00EE455D"/>
    <w:rsid w:val="00EE6EEE"/>
    <w:rsid w:val="00EF0EC0"/>
    <w:rsid w:val="00EF0F57"/>
    <w:rsid w:val="00EF3F0E"/>
    <w:rsid w:val="00EF6242"/>
    <w:rsid w:val="00EF7301"/>
    <w:rsid w:val="00F01F61"/>
    <w:rsid w:val="00F04E2A"/>
    <w:rsid w:val="00F07795"/>
    <w:rsid w:val="00F11918"/>
    <w:rsid w:val="00F15B86"/>
    <w:rsid w:val="00F17660"/>
    <w:rsid w:val="00F21317"/>
    <w:rsid w:val="00F23523"/>
    <w:rsid w:val="00F278A7"/>
    <w:rsid w:val="00F341D5"/>
    <w:rsid w:val="00F35A9A"/>
    <w:rsid w:val="00F37030"/>
    <w:rsid w:val="00F371AA"/>
    <w:rsid w:val="00F405B7"/>
    <w:rsid w:val="00F42BD0"/>
    <w:rsid w:val="00F443BC"/>
    <w:rsid w:val="00F45A6E"/>
    <w:rsid w:val="00F50BCC"/>
    <w:rsid w:val="00F52FB5"/>
    <w:rsid w:val="00F5615C"/>
    <w:rsid w:val="00F60D25"/>
    <w:rsid w:val="00F6153A"/>
    <w:rsid w:val="00F67F32"/>
    <w:rsid w:val="00F70127"/>
    <w:rsid w:val="00F752C7"/>
    <w:rsid w:val="00F77CE9"/>
    <w:rsid w:val="00F84D70"/>
    <w:rsid w:val="00F94A1B"/>
    <w:rsid w:val="00F95727"/>
    <w:rsid w:val="00F9738B"/>
    <w:rsid w:val="00FA2CBB"/>
    <w:rsid w:val="00FB1E2E"/>
    <w:rsid w:val="00FB3D2E"/>
    <w:rsid w:val="00FB5B41"/>
    <w:rsid w:val="00FB6827"/>
    <w:rsid w:val="00FB7F9C"/>
    <w:rsid w:val="00FC01FC"/>
    <w:rsid w:val="00FD1681"/>
    <w:rsid w:val="00FD17EA"/>
    <w:rsid w:val="00FD6807"/>
    <w:rsid w:val="00FD6C58"/>
    <w:rsid w:val="00FE34B2"/>
    <w:rsid w:val="00FE51B9"/>
    <w:rsid w:val="00FF26D7"/>
    <w:rsid w:val="00FF385C"/>
    <w:rsid w:val="00FF4162"/>
    <w:rsid w:val="00FF5188"/>
    <w:rsid w:val="00FF5510"/>
  </w:rsids>
  <m:mathPr>
    <m:mathFont m:val="Cambria Math"/>
    <m:brkBin m:val="before"/>
    <m:brkBinSub m:val="--"/>
    <m:smallFrac m:val="off"/>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settings>
</file>

<file path=word/styles.xml><?xml version="1.0" encoding="utf-8"?>
<w:styles xmlns:w="http://schemas.openxmlformats.org/wordprocessingml/2006/main" xmlns:r="http://schemas.openxmlformats.org/officeDocument/2006/relationships" xmlns:w14="http://schemas.microsoft.com/office/word/2010/wordml" xmlns:dgm="http://schemas.openxmlformats.org/drawingml/2006/diagram" xmlns:c="http://schemas.openxmlformats.org/drawingml/2006/chart" xmlns:p="http://schemas.openxmlformats.org/presentationml/2006/main" xmlns:mc="http://schemas.openxmlformats.org/markup-compatibility/2006">
  <w:docDefaults>
    <w:rPrDefault>
      <w:rPr>
        <w:rFonts w:asciiTheme="minorHAnsi" w:eastAsiaTheme="minorEastAsia" w:hAnsiTheme="minorHAnsi" w:cstheme="minorBidi"/>
        <w:sz w:val="22"/>
        <w:szCs w:val="22"/>
        <w:lang w:val="it-IT" w:eastAsia="it-IT" w:bidi="it-IT"/>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C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2068"/>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C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2068"/>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22044622">
      <w:bodyDiv w:val="1"/>
      <w:marLeft w:val="0"/>
      <w:marRight w:val="0"/>
      <w:marTop w:val="0"/>
      <w:marBottom w:val="0"/>
      <w:divBdr>
        <w:top w:val="none" w:sz="0" w:space="0" w:color="auto"/>
        <w:left w:val="none" w:sz="0" w:space="0" w:color="auto"/>
        <w:bottom w:val="none" w:sz="0" w:space="0" w:color="auto"/>
        <w:right w:val="none" w:sz="0" w:space="0" w:color="auto"/>
      </w:divBdr>
      <w:divsChild>
        <w:div w:id="531721772">
          <w:marLeft w:val="446"/>
          <w:marRight w:val="0"/>
          <w:marTop w:val="120"/>
          <w:marBottom w:val="60"/>
          <w:divBdr>
            <w:top w:val="none" w:sz="0" w:space="0" w:color="auto"/>
            <w:left w:val="none" w:sz="0" w:space="0" w:color="auto"/>
            <w:bottom w:val="none" w:sz="0" w:space="0" w:color="auto"/>
            <w:right w:val="none" w:sz="0" w:space="0" w:color="auto"/>
          </w:divBdr>
        </w:div>
        <w:div w:id="958342206">
          <w:marLeft w:val="1008"/>
          <w:marRight w:val="0"/>
          <w:marTop w:val="60"/>
          <w:marBottom w:val="60"/>
          <w:divBdr>
            <w:top w:val="none" w:sz="0" w:space="0" w:color="auto"/>
            <w:left w:val="none" w:sz="0" w:space="0" w:color="auto"/>
            <w:bottom w:val="none" w:sz="0" w:space="0" w:color="auto"/>
            <w:right w:val="none" w:sz="0" w:space="0" w:color="auto"/>
          </w:divBdr>
        </w:div>
        <w:div w:id="498547503">
          <w:marLeft w:val="1008"/>
          <w:marRight w:val="0"/>
          <w:marTop w:val="60"/>
          <w:marBottom w:val="60"/>
          <w:divBdr>
            <w:top w:val="none" w:sz="0" w:space="0" w:color="auto"/>
            <w:left w:val="none" w:sz="0" w:space="0" w:color="auto"/>
            <w:bottom w:val="none" w:sz="0" w:space="0" w:color="auto"/>
            <w:right w:val="none" w:sz="0" w:space="0" w:color="auto"/>
          </w:divBdr>
        </w:div>
        <w:div w:id="827553830">
          <w:marLeft w:val="446"/>
          <w:marRight w:val="0"/>
          <w:marTop w:val="120"/>
          <w:marBottom w:val="60"/>
          <w:divBdr>
            <w:top w:val="none" w:sz="0" w:space="0" w:color="auto"/>
            <w:left w:val="none" w:sz="0" w:space="0" w:color="auto"/>
            <w:bottom w:val="none" w:sz="0" w:space="0" w:color="auto"/>
            <w:right w:val="none" w:sz="0" w:space="0" w:color="auto"/>
          </w:divBdr>
        </w:div>
        <w:div w:id="1121920890">
          <w:marLeft w:val="1008"/>
          <w:marRight w:val="0"/>
          <w:marTop w:val="60"/>
          <w:marBottom w:val="60"/>
          <w:divBdr>
            <w:top w:val="none" w:sz="0" w:space="0" w:color="auto"/>
            <w:left w:val="none" w:sz="0" w:space="0" w:color="auto"/>
            <w:bottom w:val="none" w:sz="0" w:space="0" w:color="auto"/>
            <w:right w:val="none" w:sz="0" w:space="0" w:color="auto"/>
          </w:divBdr>
        </w:div>
      </w:divsChild>
    </w:div>
    <w:div w:id="343677199">
      <w:bodyDiv w:val="1"/>
      <w:marLeft w:val="0"/>
      <w:marRight w:val="0"/>
      <w:marTop w:val="0"/>
      <w:marBottom w:val="0"/>
      <w:divBdr>
        <w:top w:val="none" w:sz="0" w:space="0" w:color="auto"/>
        <w:left w:val="none" w:sz="0" w:space="0" w:color="auto"/>
        <w:bottom w:val="none" w:sz="0" w:space="0" w:color="auto"/>
        <w:right w:val="none" w:sz="0" w:space="0" w:color="auto"/>
      </w:divBdr>
      <w:divsChild>
        <w:div w:id="812911729">
          <w:marLeft w:val="662"/>
          <w:marRight w:val="0"/>
          <w:marTop w:val="77"/>
          <w:marBottom w:val="0"/>
          <w:divBdr>
            <w:top w:val="none" w:sz="0" w:space="0" w:color="auto"/>
            <w:left w:val="none" w:sz="0" w:space="0" w:color="auto"/>
            <w:bottom w:val="none" w:sz="0" w:space="0" w:color="auto"/>
            <w:right w:val="none" w:sz="0" w:space="0" w:color="auto"/>
          </w:divBdr>
        </w:div>
        <w:div w:id="671447706">
          <w:marLeft w:val="662"/>
          <w:marRight w:val="0"/>
          <w:marTop w:val="77"/>
          <w:marBottom w:val="0"/>
          <w:divBdr>
            <w:top w:val="none" w:sz="0" w:space="0" w:color="auto"/>
            <w:left w:val="none" w:sz="0" w:space="0" w:color="auto"/>
            <w:bottom w:val="none" w:sz="0" w:space="0" w:color="auto"/>
            <w:right w:val="none" w:sz="0" w:space="0" w:color="auto"/>
          </w:divBdr>
        </w:div>
      </w:divsChild>
    </w:div>
    <w:div w:id="467431236">
      <w:bodyDiv w:val="1"/>
      <w:marLeft w:val="0"/>
      <w:marRight w:val="0"/>
      <w:marTop w:val="0"/>
      <w:marBottom w:val="0"/>
      <w:divBdr>
        <w:top w:val="none" w:sz="0" w:space="0" w:color="auto"/>
        <w:left w:val="none" w:sz="0" w:space="0" w:color="auto"/>
        <w:bottom w:val="none" w:sz="0" w:space="0" w:color="auto"/>
        <w:right w:val="none" w:sz="0" w:space="0" w:color="auto"/>
      </w:divBdr>
    </w:div>
    <w:div w:id="1683506356">
      <w:bodyDiv w:val="1"/>
      <w:marLeft w:val="0"/>
      <w:marRight w:val="0"/>
      <w:marTop w:val="0"/>
      <w:marBottom w:val="0"/>
      <w:divBdr>
        <w:top w:val="none" w:sz="0" w:space="0" w:color="auto"/>
        <w:left w:val="none" w:sz="0" w:space="0" w:color="auto"/>
        <w:bottom w:val="none" w:sz="0" w:space="0" w:color="auto"/>
        <w:right w:val="none" w:sz="0" w:space="0" w:color="auto"/>
      </w:divBdr>
    </w:div>
    <w:div w:id="1792360967">
      <w:bodyDiv w:val="1"/>
      <w:marLeft w:val="0"/>
      <w:marRight w:val="0"/>
      <w:marTop w:val="0"/>
      <w:marBottom w:val="0"/>
      <w:divBdr>
        <w:top w:val="none" w:sz="0" w:space="0" w:color="auto"/>
        <w:left w:val="none" w:sz="0" w:space="0" w:color="auto"/>
        <w:bottom w:val="none" w:sz="0" w:space="0" w:color="auto"/>
        <w:right w:val="none" w:sz="0" w:space="0" w:color="auto"/>
      </w:divBdr>
      <w:divsChild>
        <w:div w:id="2014648290">
          <w:marLeft w:val="446"/>
          <w:marRight w:val="0"/>
          <w:marTop w:val="120"/>
          <w:marBottom w:val="60"/>
          <w:divBdr>
            <w:top w:val="none" w:sz="0" w:space="0" w:color="auto"/>
            <w:left w:val="none" w:sz="0" w:space="0" w:color="auto"/>
            <w:bottom w:val="none" w:sz="0" w:space="0" w:color="auto"/>
            <w:right w:val="none" w:sz="0" w:space="0" w:color="auto"/>
          </w:divBdr>
        </w:div>
        <w:div w:id="1869292051">
          <w:marLeft w:val="1008"/>
          <w:marRight w:val="0"/>
          <w:marTop w:val="60"/>
          <w:marBottom w:val="60"/>
          <w:divBdr>
            <w:top w:val="none" w:sz="0" w:space="0" w:color="auto"/>
            <w:left w:val="none" w:sz="0" w:space="0" w:color="auto"/>
            <w:bottom w:val="none" w:sz="0" w:space="0" w:color="auto"/>
            <w:right w:val="none" w:sz="0" w:space="0" w:color="auto"/>
          </w:divBdr>
        </w:div>
        <w:div w:id="842089324">
          <w:marLeft w:val="446"/>
          <w:marRight w:val="0"/>
          <w:marTop w:val="120"/>
          <w:marBottom w:val="60"/>
          <w:divBdr>
            <w:top w:val="none" w:sz="0" w:space="0" w:color="auto"/>
            <w:left w:val="none" w:sz="0" w:space="0" w:color="auto"/>
            <w:bottom w:val="none" w:sz="0" w:space="0" w:color="auto"/>
            <w:right w:val="none" w:sz="0" w:space="0" w:color="auto"/>
          </w:divBdr>
        </w:div>
        <w:div w:id="149443253">
          <w:marLeft w:val="1008"/>
          <w:marRight w:val="0"/>
          <w:marTop w:val="60"/>
          <w:marBottom w:val="60"/>
          <w:divBdr>
            <w:top w:val="none" w:sz="0" w:space="0" w:color="auto"/>
            <w:left w:val="none" w:sz="0" w:space="0" w:color="auto"/>
            <w:bottom w:val="none" w:sz="0" w:space="0" w:color="auto"/>
            <w:right w:val="none" w:sz="0" w:space="0" w:color="auto"/>
          </w:divBdr>
        </w:div>
        <w:div w:id="1501459222">
          <w:marLeft w:val="446"/>
          <w:marRight w:val="0"/>
          <w:marTop w:val="120"/>
          <w:marBottom w:val="60"/>
          <w:divBdr>
            <w:top w:val="none" w:sz="0" w:space="0" w:color="auto"/>
            <w:left w:val="none" w:sz="0" w:space="0" w:color="auto"/>
            <w:bottom w:val="none" w:sz="0" w:space="0" w:color="auto"/>
            <w:right w:val="none" w:sz="0" w:space="0" w:color="auto"/>
          </w:divBdr>
        </w:div>
        <w:div w:id="55859346">
          <w:marLeft w:val="446"/>
          <w:marRight w:val="0"/>
          <w:marTop w:val="120"/>
          <w:marBottom w:val="60"/>
          <w:divBdr>
            <w:top w:val="none" w:sz="0" w:space="0" w:color="auto"/>
            <w:left w:val="none" w:sz="0" w:space="0" w:color="auto"/>
            <w:bottom w:val="none" w:sz="0" w:space="0" w:color="auto"/>
            <w:right w:val="none" w:sz="0" w:space="0" w:color="auto"/>
          </w:divBdr>
        </w:div>
      </w:divsChild>
    </w:div>
    <w:div w:id="1820070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Relationships xmlns="http://schemas.openxmlformats.org/package/2006/relationships"><Relationship Id="rId8" Type="http://schemas.openxmlformats.org/officeDocument/2006/relationships/hyperlink" Target="http://www.daikin.eu/" TargetMode="External" /><Relationship Id="rId3" Type="http://schemas.openxmlformats.org/officeDocument/2006/relationships/styles" Target="styles.xml" /><Relationship Id="rId7" Type="http://schemas.openxmlformats.org/officeDocument/2006/relationships/endnotes" Target="endnotes.xml" /><Relationship Id="rId12" Type="http://schemas.microsoft.com/office/2007/relationships/stylesWithEffects" Target="stylesWithEffect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header" Target="header1.xml" /></Relationships>
</file>

<file path=word/_rels/header1.xml.rels><?xml version="1.0" encoding="utf-8"?><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3DAEE-64BB-4450-8429-8496CE079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696</Words>
  <Characters>3828</Characters>
  <Application>Microsoft Office Word</Application>
  <DocSecurity>0</DocSecurity>
  <Lines>31</Lines>
  <Paragraphs>9</Paragraphs>
  <ScaleCrop>false</ScaleCrop>
  <HeadingPairs>
    <vt:vector size="6" baseType="variant">
      <vt:variant>
        <vt:lpstr>Title</vt:lpstr>
      </vt:variant>
      <vt:variant>
        <vt:i4>1</vt:i4>
      </vt:variant>
      <vt:variant>
        <vt:lpstr>Titolo</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4515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2015-02-12T13:49:00Z</cp:lastPrinted>
  <dcterms:created xsi:type="dcterms:W3CDTF">2015-02-17T14:41:00Z</dcterms:created>
  <dcterms:modified xsi:type="dcterms:W3CDTF">2015-02-18T07:51:00Z</dcterms:modified>
</cp:coreProperties>
</file>